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8B029" w14:textId="57CB6F9A" w:rsidR="009618B2" w:rsidRPr="001D593B" w:rsidRDefault="009618B2" w:rsidP="00BF5F02">
      <w:pPr>
        <w:spacing w:line="360" w:lineRule="auto"/>
        <w:rPr>
          <w:rFonts w:ascii="Gantari Light" w:hAnsi="Gantari Light"/>
          <w:b/>
          <w:bCs/>
          <w:sz w:val="24"/>
          <w:szCs w:val="24"/>
        </w:rPr>
      </w:pPr>
      <w:proofErr w:type="spellStart"/>
      <w:r w:rsidRPr="001D593B">
        <w:rPr>
          <w:rFonts w:ascii="Gantari Light" w:hAnsi="Gantari Light"/>
          <w:b/>
          <w:bCs/>
          <w:sz w:val="24"/>
          <w:szCs w:val="24"/>
        </w:rPr>
        <w:t>Centrifugal</w:t>
      </w:r>
      <w:proofErr w:type="spellEnd"/>
      <w:r w:rsidRPr="001D593B">
        <w:rPr>
          <w:rFonts w:ascii="Gantari Light" w:hAnsi="Gantari Light"/>
          <w:b/>
          <w:bCs/>
          <w:sz w:val="24"/>
          <w:szCs w:val="24"/>
        </w:rPr>
        <w:t xml:space="preserve"> </w:t>
      </w:r>
      <w:proofErr w:type="spellStart"/>
      <w:r w:rsidRPr="001D593B">
        <w:rPr>
          <w:rFonts w:ascii="Gantari Light" w:hAnsi="Gantari Light"/>
          <w:b/>
          <w:bCs/>
          <w:sz w:val="24"/>
          <w:szCs w:val="24"/>
        </w:rPr>
        <w:t>PushPull</w:t>
      </w:r>
      <w:proofErr w:type="spellEnd"/>
      <w:r w:rsidRPr="001D593B">
        <w:rPr>
          <w:rFonts w:ascii="Gantari Light" w:hAnsi="Gantari Light"/>
          <w:b/>
          <w:bCs/>
          <w:sz w:val="24"/>
          <w:szCs w:val="24"/>
        </w:rPr>
        <w:t xml:space="preserve"> 60 –</w:t>
      </w:r>
      <w:r w:rsidR="00E34E67" w:rsidRPr="001D593B">
        <w:rPr>
          <w:rFonts w:ascii="Gantari Light" w:hAnsi="Gantari Light"/>
          <w:b/>
          <w:bCs/>
          <w:sz w:val="24"/>
          <w:szCs w:val="24"/>
        </w:rPr>
        <w:t xml:space="preserve"> Die Revolution</w:t>
      </w:r>
      <w:r w:rsidRPr="001D593B">
        <w:rPr>
          <w:rFonts w:ascii="Gantari Light" w:hAnsi="Gantari Light"/>
          <w:b/>
          <w:bCs/>
          <w:sz w:val="24"/>
          <w:szCs w:val="24"/>
        </w:rPr>
        <w:t xml:space="preserve"> der dezentralen Lüftungstechn</w:t>
      </w:r>
      <w:r w:rsidR="00A04491" w:rsidRPr="001D593B">
        <w:rPr>
          <w:rFonts w:ascii="Gantari Light" w:hAnsi="Gantari Light"/>
          <w:b/>
          <w:bCs/>
          <w:sz w:val="24"/>
          <w:szCs w:val="24"/>
        </w:rPr>
        <w:t>ik</w:t>
      </w:r>
    </w:p>
    <w:p w14:paraId="2EE11CA9" w14:textId="4F7C3086" w:rsidR="001D593B" w:rsidRDefault="001D593B" w:rsidP="00BF5F02">
      <w:pPr>
        <w:spacing w:line="360" w:lineRule="auto"/>
        <w:jc w:val="right"/>
        <w:rPr>
          <w:rFonts w:ascii="Gantari Light" w:hAnsi="Gantari Light"/>
          <w:sz w:val="20"/>
          <w:szCs w:val="20"/>
        </w:rPr>
      </w:pPr>
      <w:r w:rsidRPr="001D593B">
        <w:rPr>
          <w:rFonts w:ascii="Gantari Light" w:hAnsi="Gantari Light" w:cstheme="majorHAnsi"/>
          <w:noProof/>
          <w:sz w:val="18"/>
          <w:szCs w:val="18"/>
        </w:rPr>
        <mc:AlternateContent>
          <mc:Choice Requires="wps">
            <w:drawing>
              <wp:anchor distT="0" distB="0" distL="114300" distR="114300" simplePos="0" relativeHeight="251659264" behindDoc="0" locked="0" layoutInCell="1" allowOverlap="1" wp14:anchorId="26C8D670" wp14:editId="668A1B56">
                <wp:simplePos x="0" y="0"/>
                <wp:positionH relativeFrom="column">
                  <wp:posOffset>0</wp:posOffset>
                </wp:positionH>
                <wp:positionV relativeFrom="paragraph">
                  <wp:posOffset>4079875</wp:posOffset>
                </wp:positionV>
                <wp:extent cx="5753100" cy="635"/>
                <wp:effectExtent l="0" t="0" r="0" b="0"/>
                <wp:wrapTopAndBottom/>
                <wp:docPr id="932600790" name="Textfeld 1"/>
                <wp:cNvGraphicFramePr/>
                <a:graphic xmlns:a="http://schemas.openxmlformats.org/drawingml/2006/main">
                  <a:graphicData uri="http://schemas.microsoft.com/office/word/2010/wordprocessingShape">
                    <wps:wsp>
                      <wps:cNvSpPr txBox="1"/>
                      <wps:spPr>
                        <a:xfrm>
                          <a:off x="0" y="0"/>
                          <a:ext cx="5753100" cy="635"/>
                        </a:xfrm>
                        <a:prstGeom prst="rect">
                          <a:avLst/>
                        </a:prstGeom>
                        <a:solidFill>
                          <a:prstClr val="white"/>
                        </a:solidFill>
                        <a:ln>
                          <a:noFill/>
                        </a:ln>
                      </wps:spPr>
                      <wps:txbx>
                        <w:txbxContent>
                          <w:p w14:paraId="27FAE31F" w14:textId="61FD7E09" w:rsidR="001D593B" w:rsidRPr="001D593B" w:rsidRDefault="001D593B" w:rsidP="001D593B">
                            <w:pPr>
                              <w:pStyle w:val="Beschriftung"/>
                              <w:rPr>
                                <w:rFonts w:ascii="Gantari Light" w:hAnsi="Gantari Light" w:cstheme="majorHAnsi"/>
                                <w:b/>
                                <w:bCs/>
                                <w:i w:val="0"/>
                                <w:iCs w:val="0"/>
                                <w:noProof/>
                                <w:color w:val="auto"/>
                              </w:rPr>
                            </w:pPr>
                            <w:r w:rsidRPr="001D593B">
                              <w:rPr>
                                <w:rFonts w:ascii="Gantari Light" w:hAnsi="Gantari Light"/>
                                <w:i w:val="0"/>
                                <w:iCs w:val="0"/>
                                <w:color w:val="auto"/>
                              </w:rPr>
                              <w:t>Beispielhafter Luftstrom nach Links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6C8D670" id="_x0000_t202" coordsize="21600,21600" o:spt="202" path="m,l,21600r21600,l21600,xe">
                <v:stroke joinstyle="miter"/>
                <v:path gradientshapeok="t" o:connecttype="rect"/>
              </v:shapetype>
              <v:shape id="Textfeld 1" o:spid="_x0000_s1026" type="#_x0000_t202" style="position:absolute;left:0;text-align:left;margin-left:0;margin-top:321.25pt;width:453pt;height:.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" stroked="f">
                <v:textbox style="mso-fit-shape-to-text:t" inset="0,0,0,0">
                  <w:txbxContent>
                    <w:p w14:paraId="27FAE31F" w14:textId="61FD7E09" w:rsidR="001D593B" w:rsidRPr="001D593B" w:rsidRDefault="001D593B" w:rsidP="001D593B">
                      <w:pPr>
                        <w:pStyle w:val="Beschriftung"/>
                        <w:rPr>
                          <w:rFonts w:ascii="Gantari Light" w:hAnsi="Gantari Light" w:cstheme="majorHAnsi"/>
                          <w:b/>
                          <w:bCs/>
                          <w:i w:val="0"/>
                          <w:iCs w:val="0"/>
                          <w:noProof/>
                          <w:color w:val="auto"/>
                        </w:rPr>
                      </w:pPr>
                      <w:r w:rsidRPr="001D593B">
                        <w:rPr>
                          <w:rFonts w:ascii="Gantari Light" w:hAnsi="Gantari Light"/>
                          <w:i w:val="0"/>
                          <w:iCs w:val="0"/>
                          <w:color w:val="auto"/>
                        </w:rPr>
                        <w:t>Beispielhafter Luftstrom nach Links</w:t>
                      </w:r>
                    </w:p>
                  </w:txbxContent>
                </v:textbox>
                <w10:wrap type="topAndBottom"/>
              </v:shape>
            </w:pict>
          </mc:Fallback>
        </mc:AlternateContent>
      </w:r>
      <w:r w:rsidR="00071EF2" w:rsidRPr="001D593B">
        <w:rPr>
          <w:rFonts w:ascii="Gantari Light" w:hAnsi="Gantari Light"/>
          <w:sz w:val="18"/>
          <w:szCs w:val="18"/>
        </w:rPr>
        <w:t>Villingen</w:t>
      </w:r>
      <w:r w:rsidR="00071EF2" w:rsidRPr="001D593B">
        <w:rPr>
          <w:rFonts w:ascii="Gantari Light" w:hAnsi="Gantari Light"/>
          <w:sz w:val="18"/>
          <w:szCs w:val="18"/>
        </w:rPr>
        <w:noBreakHyphen/>
        <w:t>Schwenningen, 10. März 2026</w:t>
      </w:r>
      <w:r>
        <w:rPr>
          <w:noProof/>
        </w:rPr>
        <w:drawing>
          <wp:inline distT="0" distB="0" distL="0" distR="0" wp14:anchorId="65D527C0" wp14:editId="7EC60C67">
            <wp:extent cx="5760720" cy="3839210"/>
            <wp:effectExtent l="0" t="0" r="0" b="8890"/>
            <wp:docPr id="1765167918" name="Grafik 1" descr="Ein Bild, das Gebäude, Fenster, Haus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167918" name="Grafik 1" descr="Ein Bild, das Gebäude, Fenster, Haus enthält.&#10;&#10;KI-generierte Inhalte können fehlerhaft sei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3839210"/>
                    </a:xfrm>
                    <a:prstGeom prst="rect">
                      <a:avLst/>
                    </a:prstGeom>
                    <a:noFill/>
                    <a:ln>
                      <a:noFill/>
                    </a:ln>
                  </pic:spPr>
                </pic:pic>
              </a:graphicData>
            </a:graphic>
          </wp:inline>
        </w:drawing>
      </w:r>
    </w:p>
    <w:p w14:paraId="266D6D52" w14:textId="77777777" w:rsidR="001D593B" w:rsidRDefault="001D593B" w:rsidP="00BF5F02">
      <w:pPr>
        <w:spacing w:line="360" w:lineRule="auto"/>
        <w:rPr>
          <w:rFonts w:ascii="Gantari Light" w:hAnsi="Gantari Light"/>
          <w:sz w:val="20"/>
          <w:szCs w:val="20"/>
        </w:rPr>
      </w:pPr>
    </w:p>
    <w:p w14:paraId="62781FDD" w14:textId="77777777" w:rsidR="001D593B" w:rsidRDefault="001D593B" w:rsidP="00BF5F02">
      <w:pPr>
        <w:spacing w:line="360" w:lineRule="auto"/>
        <w:rPr>
          <w:rFonts w:ascii="Gantari Light" w:hAnsi="Gantari Light"/>
        </w:rPr>
      </w:pPr>
      <w:r w:rsidRPr="001D593B">
        <w:rPr>
          <w:rFonts w:ascii="Gantari Light" w:hAnsi="Gantari Light"/>
        </w:rPr>
        <w:t xml:space="preserve">MAICO präsentiert mit dem neuen </w:t>
      </w:r>
      <w:proofErr w:type="spellStart"/>
      <w:r w:rsidRPr="001D593B">
        <w:rPr>
          <w:rFonts w:ascii="Gantari Light" w:hAnsi="Gantari Light"/>
        </w:rPr>
        <w:t>Centrifugal</w:t>
      </w:r>
      <w:proofErr w:type="spellEnd"/>
      <w:r w:rsidRPr="001D593B">
        <w:rPr>
          <w:rFonts w:ascii="Gantari Light" w:hAnsi="Gantari Light"/>
        </w:rPr>
        <w:t xml:space="preserve"> </w:t>
      </w:r>
      <w:proofErr w:type="spellStart"/>
      <w:r w:rsidRPr="001D593B">
        <w:rPr>
          <w:rFonts w:ascii="Gantari Light" w:hAnsi="Gantari Light"/>
        </w:rPr>
        <w:t>PushPull</w:t>
      </w:r>
      <w:proofErr w:type="spellEnd"/>
      <w:r w:rsidRPr="001D593B">
        <w:rPr>
          <w:rFonts w:ascii="Gantari Light" w:hAnsi="Gantari Light"/>
        </w:rPr>
        <w:t xml:space="preserve"> CPP 60 das erste Push-Pull-Lüftungsgerät mit integriertem Radialventilator. Das Gerät erzielt einen Volumenstrom von bis zu 60 m³/h pro Einheit und liefert dank hoher Druckstabilität eine gleichbleibende Leistung unabhängig von Windlasten oder Gebäudehöhe. Damit eignet sich das CPP 60 optimal für Neubau, Sanierung und für besonders anspruchsvolle Einbausituationen wie Hochhäuser, Hotels oder exponierte Fassadenlagen.</w:t>
      </w:r>
    </w:p>
    <w:p w14:paraId="35941779" w14:textId="77777777" w:rsidR="001D593B" w:rsidRDefault="001D593B" w:rsidP="00BF5F02">
      <w:pPr>
        <w:spacing w:line="360" w:lineRule="auto"/>
        <w:rPr>
          <w:rFonts w:ascii="Gantari Light" w:hAnsi="Gantari Light"/>
        </w:rPr>
      </w:pPr>
    </w:p>
    <w:p w14:paraId="461A695C" w14:textId="77777777" w:rsidR="001D593B" w:rsidRPr="001D593B" w:rsidRDefault="001D593B" w:rsidP="00BF5F02">
      <w:pPr>
        <w:spacing w:line="360" w:lineRule="auto"/>
        <w:rPr>
          <w:rFonts w:ascii="Gantari Light" w:hAnsi="Gantari Light"/>
          <w:b/>
          <w:bCs/>
        </w:rPr>
      </w:pPr>
      <w:r w:rsidRPr="001D593B">
        <w:rPr>
          <w:rFonts w:ascii="Gantari Light" w:hAnsi="Gantari Light"/>
          <w:b/>
          <w:bCs/>
        </w:rPr>
        <w:t>Zuverlässige Technologie für effizientes und leises Lüften</w:t>
      </w:r>
    </w:p>
    <w:p w14:paraId="55B7FB8A" w14:textId="77777777" w:rsidR="00941AA9" w:rsidRPr="00941AA9" w:rsidRDefault="00941AA9" w:rsidP="00BF5F02">
      <w:pPr>
        <w:spacing w:line="360" w:lineRule="auto"/>
        <w:jc w:val="both"/>
        <w:rPr>
          <w:rFonts w:ascii="Gantari Light" w:hAnsi="Gantari Light"/>
        </w:rPr>
      </w:pPr>
      <w:r w:rsidRPr="00941AA9">
        <w:rPr>
          <w:rFonts w:ascii="Gantari Light" w:hAnsi="Gantari Light"/>
        </w:rPr>
        <w:t xml:space="preserve">Das CPP 60 arbeitet durch eine innovative Klappenlösung im durchgehenden Betrieb und vermeidet damit das typische Umschaltgeräusch klassischer Push-Pull-Geräte. Die Wärmerückgewinnung liegt bei über 84 Prozent und bleibt auch bei starken Wettereinflüssen konstant. Dies führt zu einem energieeffizienten Raumklima und spürbar reduzierten Heizkosten. Für Sanierungen steht zusätzlich eine besonders montagefreundliche </w:t>
      </w:r>
      <w:proofErr w:type="spellStart"/>
      <w:r w:rsidRPr="00941AA9">
        <w:rPr>
          <w:rFonts w:ascii="Gantari Light" w:hAnsi="Gantari Light"/>
        </w:rPr>
        <w:t>Aufputzvariante</w:t>
      </w:r>
      <w:proofErr w:type="spellEnd"/>
      <w:r w:rsidRPr="00941AA9">
        <w:rPr>
          <w:rFonts w:ascii="Gantari Light" w:hAnsi="Gantari Light"/>
        </w:rPr>
        <w:t xml:space="preserve"> zur Verfügung.</w:t>
      </w:r>
    </w:p>
    <w:p w14:paraId="7E48CCAE" w14:textId="1DCCD299" w:rsidR="001D593B" w:rsidRPr="001D593B" w:rsidRDefault="001D593B" w:rsidP="00BF5F02">
      <w:pPr>
        <w:spacing w:line="360" w:lineRule="auto"/>
        <w:rPr>
          <w:rFonts w:ascii="Gantari Light" w:hAnsi="Gantari Light"/>
        </w:rPr>
      </w:pPr>
      <w:r w:rsidRPr="003F4BFD">
        <w:rPr>
          <w:rFonts w:ascii="Gantari Light" w:hAnsi="Gantari Light"/>
          <w:noProof/>
        </w:rPr>
        <w:lastRenderedPageBreak/>
        <mc:AlternateContent>
          <mc:Choice Requires="wps">
            <w:drawing>
              <wp:anchor distT="0" distB="0" distL="114300" distR="114300" simplePos="0" relativeHeight="251661312" behindDoc="0" locked="0" layoutInCell="1" allowOverlap="1" wp14:anchorId="18777B71" wp14:editId="0DE4D5FD">
                <wp:simplePos x="0" y="0"/>
                <wp:positionH relativeFrom="column">
                  <wp:posOffset>-1905</wp:posOffset>
                </wp:positionH>
                <wp:positionV relativeFrom="paragraph">
                  <wp:posOffset>3886835</wp:posOffset>
                </wp:positionV>
                <wp:extent cx="5781675" cy="285750"/>
                <wp:effectExtent l="0" t="0" r="9525" b="0"/>
                <wp:wrapSquare wrapText="bothSides"/>
                <wp:docPr id="1502340248" name="Textfeld 1"/>
                <wp:cNvGraphicFramePr/>
                <a:graphic xmlns:a="http://schemas.openxmlformats.org/drawingml/2006/main">
                  <a:graphicData uri="http://schemas.microsoft.com/office/word/2010/wordprocessingShape">
                    <wps:wsp>
                      <wps:cNvSpPr txBox="1"/>
                      <wps:spPr>
                        <a:xfrm>
                          <a:off x="0" y="0"/>
                          <a:ext cx="5781675" cy="285750"/>
                        </a:xfrm>
                        <a:prstGeom prst="rect">
                          <a:avLst/>
                        </a:prstGeom>
                        <a:solidFill>
                          <a:prstClr val="white"/>
                        </a:solidFill>
                        <a:ln>
                          <a:noFill/>
                        </a:ln>
                      </wps:spPr>
                      <wps:txbx>
                        <w:txbxContent>
                          <w:p w14:paraId="1B577BE4" w14:textId="0526F69F" w:rsidR="001D593B" w:rsidRPr="00B85585" w:rsidRDefault="004D27C8" w:rsidP="001D593B">
                            <w:pPr>
                              <w:pStyle w:val="Beschriftung"/>
                              <w:rPr>
                                <w:rFonts w:ascii="Gantari Light" w:hAnsi="Gantari Light" w:cstheme="majorHAnsi"/>
                                <w:i w:val="0"/>
                                <w:iCs w:val="0"/>
                                <w:noProof/>
                                <w:color w:val="auto"/>
                              </w:rPr>
                            </w:pPr>
                            <w:r w:rsidRPr="004D27C8">
                              <w:rPr>
                                <w:rFonts w:ascii="Gantari Light" w:hAnsi="Gantari Light"/>
                                <w:i w:val="0"/>
                                <w:iCs w:val="0"/>
                                <w:color w:val="auto"/>
                              </w:rPr>
                              <w:t xml:space="preserve">Handwerker profitieren von der einfachen </w:t>
                            </w:r>
                            <w:proofErr w:type="spellStart"/>
                            <w:r w:rsidRPr="004D27C8">
                              <w:rPr>
                                <w:rFonts w:ascii="Gantari Light" w:hAnsi="Gantari Light"/>
                                <w:i w:val="0"/>
                                <w:iCs w:val="0"/>
                                <w:color w:val="auto"/>
                              </w:rPr>
                              <w:t>Aufputzinstallation</w:t>
                            </w:r>
                            <w:proofErr w:type="spellEnd"/>
                            <w:r w:rsidRPr="004D27C8">
                              <w:rPr>
                                <w:rFonts w:ascii="Gantari Light" w:hAnsi="Gantari Light"/>
                                <w:i w:val="0"/>
                                <w:iCs w:val="0"/>
                                <w:color w:val="auto"/>
                              </w:rPr>
                              <w:t xml:space="preserve"> und den vergleichsweise kleinen Kernlochbohrungen von 140 mm bei einem Einsatz der wärme gedämmten MAICO-Wandhülse W 90.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777B71" id="_x0000_t202" coordsize="21600,21600" o:spt="202" path="m,l,21600r21600,l21600,xe">
                <v:stroke joinstyle="miter"/>
                <v:path gradientshapeok="t" o:connecttype="rect"/>
              </v:shapetype>
              <v:shape id="_x0000_s1027" type="#_x0000_t202" style="position:absolute;margin-left:-.15pt;margin-top:306.05pt;width:455.25pt;height: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" stroked="f">
                <v:textbox inset="0,0,0,0">
                  <w:txbxContent>
                    <w:p w14:paraId="1B577BE4" w14:textId="0526F69F" w:rsidR="001D593B" w:rsidRPr="00B85585" w:rsidRDefault="004D27C8" w:rsidP="001D593B">
                      <w:pPr>
                        <w:pStyle w:val="Beschriftung"/>
                        <w:rPr>
                          <w:rFonts w:ascii="Gantari Light" w:hAnsi="Gantari Light" w:cstheme="majorHAnsi"/>
                          <w:i w:val="0"/>
                          <w:iCs w:val="0"/>
                          <w:noProof/>
                          <w:color w:val="auto"/>
                        </w:rPr>
                      </w:pPr>
                      <w:r w:rsidRPr="004D27C8">
                        <w:rPr>
                          <w:rFonts w:ascii="Gantari Light" w:hAnsi="Gantari Light"/>
                          <w:i w:val="0"/>
                          <w:iCs w:val="0"/>
                          <w:color w:val="auto"/>
                        </w:rPr>
                        <w:t xml:space="preserve">Handwerker profitieren von der einfachen </w:t>
                      </w:r>
                      <w:proofErr w:type="spellStart"/>
                      <w:r w:rsidRPr="004D27C8">
                        <w:rPr>
                          <w:rFonts w:ascii="Gantari Light" w:hAnsi="Gantari Light"/>
                          <w:i w:val="0"/>
                          <w:iCs w:val="0"/>
                          <w:color w:val="auto"/>
                        </w:rPr>
                        <w:t>Aufputzinstallation</w:t>
                      </w:r>
                      <w:proofErr w:type="spellEnd"/>
                      <w:r w:rsidRPr="004D27C8">
                        <w:rPr>
                          <w:rFonts w:ascii="Gantari Light" w:hAnsi="Gantari Light"/>
                          <w:i w:val="0"/>
                          <w:iCs w:val="0"/>
                          <w:color w:val="auto"/>
                        </w:rPr>
                        <w:t xml:space="preserve"> und den vergleichsweise kleinen Kernlochbohrungen von 140 mm bei einem Einsatz der wärme gedämmten MAICO-Wandhülse W 90.</w:t>
                      </w:r>
                    </w:p>
                  </w:txbxContent>
                </v:textbox>
                <w10:wrap type="square"/>
              </v:shape>
            </w:pict>
          </mc:Fallback>
        </mc:AlternateContent>
      </w:r>
      <w:r>
        <w:rPr>
          <w:noProof/>
        </w:rPr>
        <w:drawing>
          <wp:inline distT="0" distB="0" distL="0" distR="0" wp14:anchorId="489B4F1A" wp14:editId="6F7536D9">
            <wp:extent cx="5760720" cy="3839210"/>
            <wp:effectExtent l="0" t="0" r="0" b="8890"/>
            <wp:docPr id="525617525" name="Grafik 2" descr="Ein Bild, das Im Haus, Haus, Wand,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617525" name="Grafik 2" descr="Ein Bild, das Im Haus, Haus, Wand, Design enthält.&#10;&#10;KI-generierte Inhalte können fehlerhaft sein."/>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60720" cy="3839210"/>
                    </a:xfrm>
                    <a:prstGeom prst="rect">
                      <a:avLst/>
                    </a:prstGeom>
                    <a:noFill/>
                    <a:ln>
                      <a:noFill/>
                    </a:ln>
                  </pic:spPr>
                </pic:pic>
              </a:graphicData>
            </a:graphic>
          </wp:inline>
        </w:drawing>
      </w:r>
    </w:p>
    <w:p w14:paraId="64821D63" w14:textId="51DC9445" w:rsidR="001D593B" w:rsidRDefault="001D593B" w:rsidP="00BF5F02">
      <w:pPr>
        <w:spacing w:line="360" w:lineRule="auto"/>
        <w:rPr>
          <w:rFonts w:ascii="Gantari Light" w:hAnsi="Gantari Light"/>
          <w:b/>
          <w:bCs/>
        </w:rPr>
      </w:pPr>
    </w:p>
    <w:p w14:paraId="41D36C6D" w14:textId="77777777" w:rsidR="004D27C8" w:rsidRPr="004D27C8" w:rsidRDefault="004D27C8" w:rsidP="00BF5F02">
      <w:pPr>
        <w:spacing w:line="360" w:lineRule="auto"/>
        <w:rPr>
          <w:rFonts w:ascii="Gantari Light" w:hAnsi="Gantari Light"/>
          <w:b/>
          <w:bCs/>
        </w:rPr>
      </w:pPr>
      <w:r w:rsidRPr="004D27C8">
        <w:rPr>
          <w:rFonts w:ascii="Gantari Light" w:hAnsi="Gantari Light"/>
          <w:b/>
          <w:bCs/>
        </w:rPr>
        <w:t>Moderne Funktionsweise für konstant hohe Luftqualität</w:t>
      </w:r>
    </w:p>
    <w:p w14:paraId="42EB97C6" w14:textId="77777777" w:rsidR="00941AA9" w:rsidRPr="00941AA9" w:rsidRDefault="00941AA9" w:rsidP="00BF5F02">
      <w:pPr>
        <w:spacing w:line="360" w:lineRule="auto"/>
        <w:jc w:val="both"/>
        <w:rPr>
          <w:rFonts w:ascii="Gantari Light" w:hAnsi="Gantari Light"/>
        </w:rPr>
      </w:pPr>
      <w:r w:rsidRPr="00941AA9">
        <w:rPr>
          <w:rFonts w:ascii="Gantari Light" w:hAnsi="Gantari Light"/>
        </w:rPr>
        <w:t>Der verbaute Radialventilator sorgt für eine Funktionsweise ohne Druckschwankungsempfindlichkeit. Die Umschaltklappe ändert zyklisch die Luftrichtung, sodass abwechselnd Zu- und Abluftbetrieb stattfindet und gleichzeitig ein durchgehender Ventilatorbetrieb gewährleistet bleibt. Das Gerät arbeitet dadurch angenehm leise, denn das störende Hoch- und Herunterfahren anderer Push-Pull-Geräte entfällt vollständig.</w:t>
      </w:r>
    </w:p>
    <w:p w14:paraId="7F6AF8A6" w14:textId="0CD0ECD5" w:rsidR="004D27C8" w:rsidRDefault="00941AA9" w:rsidP="00BF5F02">
      <w:pPr>
        <w:spacing w:line="360" w:lineRule="auto"/>
        <w:jc w:val="both"/>
        <w:rPr>
          <w:rFonts w:ascii="Gantari Light" w:hAnsi="Gantari Light"/>
        </w:rPr>
      </w:pPr>
      <w:r w:rsidRPr="00941AA9">
        <w:rPr>
          <w:rFonts w:ascii="Gantari Light" w:hAnsi="Gantari Light"/>
        </w:rPr>
        <w:t>Das EPP-Gehäuse in Kombination mit einem optimierten Kammersystem erzielt hohe Schalldämmwerte. Mit einem Volumenstrom von bis zu 60 m³/h im Wärmerückgewinnungsmodus ersetzen zwei CPP 60 häufig die Leistung mehrerer herkömmlicher Push-Pull-Geräte. Damit eignet sich das System ideal für größere Räume oder lufttechnisch anspruchsvolle Bereiche.</w:t>
      </w:r>
    </w:p>
    <w:p w14:paraId="7E91D8E8" w14:textId="77777777" w:rsidR="00941AA9" w:rsidRPr="00941AA9" w:rsidRDefault="00941AA9" w:rsidP="00BF5F02">
      <w:pPr>
        <w:spacing w:line="360" w:lineRule="auto"/>
        <w:rPr>
          <w:rFonts w:ascii="Gantari Light" w:hAnsi="Gantari Light"/>
        </w:rPr>
      </w:pPr>
    </w:p>
    <w:p w14:paraId="34016620" w14:textId="77777777" w:rsidR="004D27C8" w:rsidRPr="004D27C8" w:rsidRDefault="004D27C8" w:rsidP="00BF5F02">
      <w:pPr>
        <w:spacing w:line="360" w:lineRule="auto"/>
        <w:rPr>
          <w:rFonts w:ascii="Gantari Light" w:hAnsi="Gantari Light"/>
          <w:b/>
          <w:bCs/>
        </w:rPr>
      </w:pPr>
      <w:r w:rsidRPr="004D27C8">
        <w:rPr>
          <w:rFonts w:ascii="Gantari Light" w:hAnsi="Gantari Light"/>
          <w:b/>
          <w:bCs/>
        </w:rPr>
        <w:t>Plug and Play für Neubau und Sanierung</w:t>
      </w:r>
    </w:p>
    <w:p w14:paraId="14C5E7C9" w14:textId="77777777" w:rsidR="00941AA9" w:rsidRPr="00941AA9" w:rsidRDefault="00941AA9" w:rsidP="00BF5F02">
      <w:pPr>
        <w:spacing w:line="360" w:lineRule="auto"/>
        <w:jc w:val="both"/>
        <w:rPr>
          <w:rFonts w:ascii="Gantari Light" w:hAnsi="Gantari Light"/>
        </w:rPr>
      </w:pPr>
      <w:r w:rsidRPr="00941AA9">
        <w:rPr>
          <w:rFonts w:ascii="Gantari Light" w:hAnsi="Gantari Light"/>
        </w:rPr>
        <w:t xml:space="preserve">Das CPP 60 überzeugt durch eine einbau- und wartungsfreundliche Konstruktion. Die Installation gelingt dank Plug-and-Play-Prinzip schnell und ohne aufwendige Maßnahmen. Bei Verwendung der wärmegedämmten Wandhülse W 90 genügt eine Kernlochbohrung mit </w:t>
      </w:r>
      <w:r w:rsidRPr="00941AA9">
        <w:rPr>
          <w:rFonts w:ascii="Gantari Light" w:hAnsi="Gantari Light"/>
        </w:rPr>
        <w:lastRenderedPageBreak/>
        <w:t>140 Millimetern Durchmesser. Alternativ genügt bei Einsatz eines handelsüblichen HT-Rohres eine Bohrung von 95 Millimetern. Die Wandstärke spielt dabei keine Rolle. Damit eignet sich das Gerät gleichermaßen für Modernisierung und Neubau.</w:t>
      </w:r>
    </w:p>
    <w:p w14:paraId="0759CC7C" w14:textId="77777777" w:rsidR="00941AA9" w:rsidRPr="00941AA9" w:rsidRDefault="00941AA9" w:rsidP="00BF5F02">
      <w:pPr>
        <w:spacing w:line="360" w:lineRule="auto"/>
        <w:jc w:val="both"/>
        <w:rPr>
          <w:rFonts w:ascii="Gantari Light" w:hAnsi="Gantari Light"/>
        </w:rPr>
      </w:pPr>
      <w:r w:rsidRPr="00941AA9">
        <w:rPr>
          <w:rFonts w:ascii="Gantari Light" w:hAnsi="Gantari Light"/>
        </w:rPr>
        <w:t xml:space="preserve">Für Modernisierungsprojekte bietet die </w:t>
      </w:r>
      <w:proofErr w:type="spellStart"/>
      <w:r w:rsidRPr="00941AA9">
        <w:rPr>
          <w:rFonts w:ascii="Gantari Light" w:hAnsi="Gantari Light"/>
        </w:rPr>
        <w:t>Aufputzvariante</w:t>
      </w:r>
      <w:proofErr w:type="spellEnd"/>
      <w:r w:rsidRPr="00941AA9">
        <w:rPr>
          <w:rFonts w:ascii="Gantari Light" w:hAnsi="Gantari Light"/>
        </w:rPr>
        <w:t xml:space="preserve"> eine schnelle und saubere Nachrüstung. Das Unterputzzubehör ermöglicht eine dezente Integration in anspruchsvolle Raumkonzepte, ohne Abstriche bei Leistung oder Komfort. Endkundinnen und Endkunden profitieren von konstanter Luftqualität, leiser Betriebsweise sowie einem werkzeuglosen Filterwechsel.</w:t>
      </w:r>
    </w:p>
    <w:p w14:paraId="633F492F" w14:textId="7200279A" w:rsidR="004D27C8" w:rsidRPr="004D27C8" w:rsidRDefault="004D27C8" w:rsidP="00BF5F02">
      <w:pPr>
        <w:spacing w:line="360" w:lineRule="auto"/>
        <w:rPr>
          <w:rFonts w:ascii="Gantari Light" w:hAnsi="Gantari Light"/>
        </w:rPr>
      </w:pPr>
      <w:r w:rsidRPr="003F4BFD">
        <w:rPr>
          <w:rFonts w:ascii="Gantari Light" w:hAnsi="Gantari Light"/>
          <w:noProof/>
        </w:rPr>
        <mc:AlternateContent>
          <mc:Choice Requires="wps">
            <w:drawing>
              <wp:anchor distT="0" distB="0" distL="114300" distR="114300" simplePos="0" relativeHeight="251663360" behindDoc="0" locked="0" layoutInCell="1" allowOverlap="1" wp14:anchorId="4008AC45" wp14:editId="2A8A5518">
                <wp:simplePos x="0" y="0"/>
                <wp:positionH relativeFrom="column">
                  <wp:posOffset>0</wp:posOffset>
                </wp:positionH>
                <wp:positionV relativeFrom="paragraph">
                  <wp:posOffset>3895725</wp:posOffset>
                </wp:positionV>
                <wp:extent cx="5781675" cy="285750"/>
                <wp:effectExtent l="0" t="0" r="9525" b="0"/>
                <wp:wrapSquare wrapText="bothSides"/>
                <wp:docPr id="682629164" name="Textfeld 1"/>
                <wp:cNvGraphicFramePr/>
                <a:graphic xmlns:a="http://schemas.openxmlformats.org/drawingml/2006/main">
                  <a:graphicData uri="http://schemas.microsoft.com/office/word/2010/wordprocessingShape">
                    <wps:wsp>
                      <wps:cNvSpPr txBox="1"/>
                      <wps:spPr>
                        <a:xfrm>
                          <a:off x="0" y="0"/>
                          <a:ext cx="5781675" cy="285750"/>
                        </a:xfrm>
                        <a:prstGeom prst="rect">
                          <a:avLst/>
                        </a:prstGeom>
                        <a:solidFill>
                          <a:prstClr val="white"/>
                        </a:solidFill>
                        <a:ln>
                          <a:noFill/>
                        </a:ln>
                      </wps:spPr>
                      <wps:txbx>
                        <w:txbxContent>
                          <w:p w14:paraId="1A60DE95" w14:textId="2089C266" w:rsidR="004D27C8" w:rsidRPr="00B85585" w:rsidRDefault="004D27C8" w:rsidP="004D27C8">
                            <w:pPr>
                              <w:pStyle w:val="Beschriftung"/>
                              <w:rPr>
                                <w:rFonts w:ascii="Gantari Light" w:hAnsi="Gantari Light" w:cstheme="majorHAnsi"/>
                                <w:i w:val="0"/>
                                <w:iCs w:val="0"/>
                                <w:noProof/>
                                <w:color w:val="auto"/>
                              </w:rPr>
                            </w:pPr>
                            <w:r w:rsidRPr="004D27C8">
                              <w:rPr>
                                <w:rFonts w:ascii="Gantari Light" w:hAnsi="Gantari Light"/>
                                <w:i w:val="0"/>
                                <w:iCs w:val="0"/>
                                <w:color w:val="auto"/>
                              </w:rPr>
                              <w:t>Das Vormontage-Set Unterputz bietet eine dezente und platzsparende Einbaumöglichkeit mit allen technischen Funktionen.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08AC45" id="_x0000_s1028" type="#_x0000_t202" style="position:absolute;margin-left:0;margin-top:306.75pt;width:455.25pt;height: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" stroked="f">
                <v:textbox inset="0,0,0,0">
                  <w:txbxContent>
                    <w:p w14:paraId="1A60DE95" w14:textId="2089C266" w:rsidR="004D27C8" w:rsidRPr="00B85585" w:rsidRDefault="004D27C8" w:rsidP="004D27C8">
                      <w:pPr>
                        <w:pStyle w:val="Beschriftung"/>
                        <w:rPr>
                          <w:rFonts w:ascii="Gantari Light" w:hAnsi="Gantari Light" w:cstheme="majorHAnsi"/>
                          <w:i w:val="0"/>
                          <w:iCs w:val="0"/>
                          <w:noProof/>
                          <w:color w:val="auto"/>
                        </w:rPr>
                      </w:pPr>
                      <w:r w:rsidRPr="004D27C8">
                        <w:rPr>
                          <w:rFonts w:ascii="Gantari Light" w:hAnsi="Gantari Light"/>
                          <w:i w:val="0"/>
                          <w:iCs w:val="0"/>
                          <w:color w:val="auto"/>
                        </w:rPr>
                        <w:t>Das Vormontage-Set Unterputz bietet eine dezente und platzsparende Einbaumöglichkeit mit allen technischen Funktionen.</w:t>
                      </w:r>
                    </w:p>
                  </w:txbxContent>
                </v:textbox>
                <w10:wrap type="square"/>
              </v:shape>
            </w:pict>
          </mc:Fallback>
        </mc:AlternateContent>
      </w:r>
      <w:r>
        <w:rPr>
          <w:noProof/>
        </w:rPr>
        <w:drawing>
          <wp:inline distT="0" distB="0" distL="0" distR="0" wp14:anchorId="6CBA6078" wp14:editId="37B12C5A">
            <wp:extent cx="5760720" cy="3839210"/>
            <wp:effectExtent l="0" t="0" r="0" b="8890"/>
            <wp:docPr id="465021132" name="Grafik 4" descr="Ein Bild, das Im Haus, Wand, Fenster,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021132" name="Grafik 4" descr="Ein Bild, das Im Haus, Wand, Fenster, Design enthält.&#10;&#10;KI-generierte Inhalte können fehlerhaft sein."/>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0720" cy="3839210"/>
                    </a:xfrm>
                    <a:prstGeom prst="rect">
                      <a:avLst/>
                    </a:prstGeom>
                    <a:noFill/>
                    <a:ln>
                      <a:noFill/>
                    </a:ln>
                  </pic:spPr>
                </pic:pic>
              </a:graphicData>
            </a:graphic>
          </wp:inline>
        </w:drawing>
      </w:r>
    </w:p>
    <w:p w14:paraId="7EFABF5D" w14:textId="77777777" w:rsidR="004D27C8" w:rsidRDefault="004D27C8" w:rsidP="00BF5F02">
      <w:pPr>
        <w:spacing w:line="360" w:lineRule="auto"/>
        <w:rPr>
          <w:rFonts w:ascii="Gantari Light" w:hAnsi="Gantari Light"/>
          <w:b/>
          <w:bCs/>
        </w:rPr>
      </w:pPr>
    </w:p>
    <w:p w14:paraId="346E3614" w14:textId="77777777" w:rsidR="00941AA9" w:rsidRPr="00941AA9" w:rsidRDefault="00941AA9" w:rsidP="00BF5F02">
      <w:pPr>
        <w:spacing w:line="360" w:lineRule="auto"/>
        <w:rPr>
          <w:rFonts w:ascii="Gantari Light" w:hAnsi="Gantari Light"/>
          <w:b/>
          <w:bCs/>
        </w:rPr>
      </w:pPr>
      <w:r w:rsidRPr="00941AA9">
        <w:rPr>
          <w:rFonts w:ascii="Gantari Light" w:hAnsi="Gantari Light"/>
          <w:b/>
          <w:bCs/>
        </w:rPr>
        <w:t>Konstante Leistung bei jeder Wetterlage und Gebäudehöhe</w:t>
      </w:r>
    </w:p>
    <w:p w14:paraId="0D59497B" w14:textId="77777777" w:rsidR="00941AA9" w:rsidRPr="00941AA9" w:rsidRDefault="00941AA9" w:rsidP="00BF5F02">
      <w:pPr>
        <w:spacing w:line="360" w:lineRule="auto"/>
        <w:jc w:val="both"/>
        <w:rPr>
          <w:rFonts w:ascii="Gantari Light" w:hAnsi="Gantari Light"/>
        </w:rPr>
      </w:pPr>
      <w:r w:rsidRPr="00941AA9">
        <w:rPr>
          <w:rFonts w:ascii="Gantari Light" w:hAnsi="Gantari Light"/>
        </w:rPr>
        <w:t xml:space="preserve">Im Gegensatz zu klassischen Push-Pull-Geräten arbeitet das CPP 60 auch bei starken Windlasten und in großen Gebäudehöhen mit unveränderter Leistung und Energieeffizienz. Dies macht das Gerät besonders geeignet für Gebäude mit exponierten Fassaden, für hohe Geschosse sowie für Regionen mit stark wechselnden Wetterbedingungen. Die strömungsoptimierten Außenabdeckungen von MAICO verfügen über integrierte </w:t>
      </w:r>
      <w:proofErr w:type="spellStart"/>
      <w:r w:rsidRPr="00941AA9">
        <w:rPr>
          <w:rFonts w:ascii="Gantari Light" w:hAnsi="Gantari Light"/>
        </w:rPr>
        <w:t>Kondensatabtropfkanten</w:t>
      </w:r>
      <w:proofErr w:type="spellEnd"/>
      <w:r w:rsidRPr="00941AA9">
        <w:rPr>
          <w:rFonts w:ascii="Gantari Light" w:hAnsi="Gantari Light"/>
        </w:rPr>
        <w:t>, die Verschmutzungen der Fassade vorbeugen.</w:t>
      </w:r>
    </w:p>
    <w:p w14:paraId="71D51CE8" w14:textId="77777777" w:rsidR="00941AA9" w:rsidRDefault="00941AA9" w:rsidP="00BF5F02">
      <w:pPr>
        <w:spacing w:line="360" w:lineRule="auto"/>
        <w:rPr>
          <w:rFonts w:ascii="Gantari Light" w:hAnsi="Gantari Light"/>
          <w:b/>
          <w:bCs/>
        </w:rPr>
      </w:pPr>
    </w:p>
    <w:p w14:paraId="2D42CEC7" w14:textId="77777777" w:rsidR="00941AA9" w:rsidRDefault="00941AA9" w:rsidP="00BF5F02">
      <w:pPr>
        <w:spacing w:line="360" w:lineRule="auto"/>
        <w:rPr>
          <w:rFonts w:ascii="Gantari Light" w:hAnsi="Gantari Light"/>
          <w:b/>
          <w:bCs/>
        </w:rPr>
      </w:pPr>
    </w:p>
    <w:p w14:paraId="3C5606E7" w14:textId="17C2F522" w:rsidR="00941AA9" w:rsidRPr="0044629F" w:rsidRDefault="00941AA9" w:rsidP="00BF5F02">
      <w:pPr>
        <w:spacing w:line="360" w:lineRule="auto"/>
        <w:rPr>
          <w:rFonts w:ascii="Gantari SemiBold" w:hAnsi="Gantari SemiBold"/>
          <w:sz w:val="24"/>
          <w:szCs w:val="24"/>
        </w:rPr>
      </w:pPr>
      <w:r w:rsidRPr="0044629F">
        <w:rPr>
          <w:rFonts w:ascii="Gantari SemiBold" w:hAnsi="Gantari SemiBold"/>
          <w:sz w:val="24"/>
          <w:szCs w:val="24"/>
        </w:rPr>
        <w:t>Über MAICO</w:t>
      </w:r>
    </w:p>
    <w:p w14:paraId="4B53ACA6" w14:textId="77777777" w:rsidR="00941AA9" w:rsidRPr="003C59AD" w:rsidRDefault="00941AA9" w:rsidP="00BF5F02">
      <w:pPr>
        <w:spacing w:line="360" w:lineRule="auto"/>
        <w:jc w:val="both"/>
        <w:rPr>
          <w:rFonts w:ascii="Gantari Light" w:hAnsi="Gantari Light"/>
          <w:sz w:val="24"/>
          <w:szCs w:val="24"/>
        </w:rPr>
      </w:pPr>
      <w:r w:rsidRPr="003C59AD">
        <w:rPr>
          <w:rFonts w:ascii="Gantari Light" w:hAnsi="Gantari Light"/>
          <w:sz w:val="24"/>
          <w:szCs w:val="24"/>
        </w:rPr>
        <w:t xml:space="preserve">MAICO steht für die Überzeugung, dass </w:t>
      </w:r>
      <w:r w:rsidRPr="0044629F">
        <w:rPr>
          <w:rFonts w:ascii="Gantari SemiBold" w:hAnsi="Gantari SemiBold"/>
          <w:sz w:val="24"/>
          <w:szCs w:val="24"/>
        </w:rPr>
        <w:t>gesunde Luft die Lebensqualität steigert</w:t>
      </w:r>
      <w:r w:rsidRPr="00B85585">
        <w:rPr>
          <w:rFonts w:ascii="Gantari Light" w:hAnsi="Gantari Light"/>
          <w:sz w:val="24"/>
          <w:szCs w:val="24"/>
        </w:rPr>
        <w:t xml:space="preserve">, </w:t>
      </w:r>
      <w:r w:rsidRPr="003C59AD">
        <w:rPr>
          <w:rFonts w:ascii="Gantari Light" w:hAnsi="Gantari Light"/>
          <w:sz w:val="24"/>
          <w:szCs w:val="24"/>
        </w:rPr>
        <w:t>die Leistungsfähigkeit unterstützt und den Werterhalt von Gebäuden sichert. Aus diesem Anspruch heraus entwickelt das Unternehmen seit Jahrzehnten hochwertige Lüftungslösungen, die Menschen schützen und Räume nachhaltig verbessern.</w:t>
      </w:r>
    </w:p>
    <w:p w14:paraId="64134940" w14:textId="77777777" w:rsidR="00941AA9" w:rsidRPr="0044629F" w:rsidRDefault="00941AA9" w:rsidP="00BF5F02">
      <w:pPr>
        <w:spacing w:line="360" w:lineRule="auto"/>
        <w:jc w:val="both"/>
        <w:rPr>
          <w:rFonts w:ascii="Gantari SemiBold" w:hAnsi="Gantari SemiBold"/>
          <w:sz w:val="24"/>
          <w:szCs w:val="24"/>
        </w:rPr>
      </w:pPr>
      <w:r w:rsidRPr="003C59AD">
        <w:rPr>
          <w:rFonts w:ascii="Gantari Light" w:hAnsi="Gantari Light"/>
          <w:sz w:val="24"/>
          <w:szCs w:val="24"/>
        </w:rPr>
        <w:t>Als familiengeführtes Unternehmen verbindet MAICO Ingenieur</w:t>
      </w:r>
      <w:r>
        <w:rPr>
          <w:rFonts w:ascii="Gantari Light" w:hAnsi="Gantari Light"/>
          <w:sz w:val="24"/>
          <w:szCs w:val="24"/>
        </w:rPr>
        <w:t>s</w:t>
      </w:r>
      <w:r w:rsidRPr="003C59AD">
        <w:rPr>
          <w:rFonts w:ascii="Gantari Light" w:hAnsi="Gantari Light"/>
          <w:sz w:val="24"/>
          <w:szCs w:val="24"/>
        </w:rPr>
        <w:t>kompetenz mit innovativer Technik. Das Ergebnis sind zuverlässige, energieeffiziente und leise Lüftungssysteme für Wohngebäude, Gewerbe und Industrie. Mit über 3.000 Produkten ist MAICO der Komplettanbieter für Lüftungstechnik. Darüber hinaus agiert das Unternehmen als Systemlieferant und bietet umfangreiches Zubehör für unterschiedlichste Anwendungsbereiche. Kundinnen und Kunden profitieren von praxisnahen Produkten, durchdachten Details und praktikablen Lösungen, die auf echte Anforderungen ausgelegt sind</w:t>
      </w:r>
      <w:r w:rsidRPr="003C59AD">
        <w:rPr>
          <w:rFonts w:ascii="Gantari SemiBold" w:hAnsi="Gantari SemiBold"/>
          <w:sz w:val="24"/>
          <w:szCs w:val="24"/>
        </w:rPr>
        <w:t xml:space="preserve">. </w:t>
      </w:r>
      <w:r w:rsidRPr="0044629F">
        <w:rPr>
          <w:rFonts w:ascii="Gantari SemiBold" w:hAnsi="Gantari SemiBold"/>
          <w:sz w:val="24"/>
          <w:szCs w:val="24"/>
        </w:rPr>
        <w:t>Wer sich für MAICO entscheidet, wählt Qualität, Beständigkeit und Verlässlichkeit.</w:t>
      </w:r>
    </w:p>
    <w:p w14:paraId="52EDFA22" w14:textId="77777777" w:rsidR="00941AA9" w:rsidRDefault="00941AA9" w:rsidP="00BF5F02">
      <w:pPr>
        <w:spacing w:line="360" w:lineRule="auto"/>
        <w:rPr>
          <w:rFonts w:ascii="Gantari SemiBold" w:hAnsi="Gantari SemiBold" w:cstheme="majorHAnsi"/>
          <w:bCs/>
          <w:color w:val="000000" w:themeColor="text1"/>
        </w:rPr>
      </w:pPr>
    </w:p>
    <w:p w14:paraId="0EA1DB0C" w14:textId="77777777" w:rsidR="00941AA9" w:rsidRDefault="00941AA9" w:rsidP="00BF5F02">
      <w:pPr>
        <w:spacing w:line="360" w:lineRule="auto"/>
        <w:rPr>
          <w:rFonts w:ascii="Gantari Light" w:hAnsi="Gantari Light" w:cstheme="majorHAnsi"/>
          <w:color w:val="000000" w:themeColor="text1"/>
        </w:rPr>
      </w:pPr>
      <w:r w:rsidRPr="00B85585">
        <w:rPr>
          <w:rFonts w:ascii="Gantari SemiBold" w:hAnsi="Gantari SemiBold" w:cstheme="majorHAnsi"/>
          <w:bCs/>
          <w:color w:val="000000" w:themeColor="text1"/>
        </w:rPr>
        <w:t>Kontaktadresse für PR und Communications:</w:t>
      </w:r>
      <w:r w:rsidRPr="00B85585">
        <w:rPr>
          <w:rFonts w:ascii="Gantari SemiBold" w:hAnsi="Gantari SemiBold" w:cstheme="majorHAnsi"/>
          <w:b/>
          <w:color w:val="000000" w:themeColor="text1"/>
        </w:rPr>
        <w:br/>
      </w:r>
      <w:r w:rsidRPr="00B85585">
        <w:rPr>
          <w:rFonts w:ascii="Gantari Light" w:hAnsi="Gantari Light" w:cstheme="majorHAnsi"/>
          <w:color w:val="000000" w:themeColor="text1"/>
        </w:rPr>
        <w:t>MAICO Ventilatoren</w:t>
      </w:r>
      <w:r w:rsidRPr="00B85585">
        <w:rPr>
          <w:rFonts w:ascii="Gantari Light" w:hAnsi="Gantari Light" w:cstheme="majorHAnsi"/>
          <w:color w:val="000000" w:themeColor="text1"/>
        </w:rPr>
        <w:br/>
      </w:r>
      <w:proofErr w:type="spellStart"/>
      <w:r w:rsidRPr="00B85585">
        <w:rPr>
          <w:rFonts w:ascii="Gantari Light" w:hAnsi="Gantari Light" w:cstheme="majorHAnsi"/>
          <w:color w:val="000000" w:themeColor="text1"/>
        </w:rPr>
        <w:t>Steinbeisstraße</w:t>
      </w:r>
      <w:proofErr w:type="spellEnd"/>
      <w:r w:rsidRPr="00B85585">
        <w:rPr>
          <w:rFonts w:ascii="Gantari Light" w:hAnsi="Gantari Light" w:cstheme="majorHAnsi"/>
          <w:color w:val="000000" w:themeColor="text1"/>
        </w:rPr>
        <w:t xml:space="preserve"> 20</w:t>
      </w:r>
      <w:r w:rsidRPr="00B85585">
        <w:rPr>
          <w:rFonts w:ascii="Gantari Light" w:hAnsi="Gantari Light" w:cstheme="majorHAnsi"/>
          <w:color w:val="000000" w:themeColor="text1"/>
        </w:rPr>
        <w:br/>
        <w:t>78056 Villingen-Schwenningen</w:t>
      </w:r>
    </w:p>
    <w:p w14:paraId="725D1607" w14:textId="77777777" w:rsidR="00941AA9" w:rsidRPr="00B85585" w:rsidRDefault="00941AA9" w:rsidP="00BF5F02">
      <w:pPr>
        <w:spacing w:line="360" w:lineRule="auto"/>
        <w:rPr>
          <w:rFonts w:ascii="Gantari Light" w:hAnsi="Gantari Light" w:cstheme="majorHAnsi"/>
          <w:color w:val="000000" w:themeColor="text1"/>
        </w:rPr>
      </w:pPr>
    </w:p>
    <w:p w14:paraId="7822ECFF" w14:textId="77777777" w:rsidR="00941AA9" w:rsidRPr="00B85585" w:rsidRDefault="00941AA9" w:rsidP="00BF5F02">
      <w:pPr>
        <w:spacing w:line="360" w:lineRule="auto"/>
        <w:rPr>
          <w:b/>
          <w:bCs/>
        </w:rPr>
      </w:pPr>
      <w:r w:rsidRPr="00B85585">
        <w:rPr>
          <w:rFonts w:ascii="Gantari SemiBold" w:hAnsi="Gantari SemiBold" w:cstheme="majorHAnsi"/>
          <w:color w:val="000000" w:themeColor="text1"/>
        </w:rPr>
        <w:t>Nina Spiegel</w:t>
      </w:r>
      <w:r w:rsidRPr="00B85585">
        <w:rPr>
          <w:rFonts w:ascii="Gantari SemiBold" w:hAnsi="Gantari SemiBold" w:cstheme="majorHAnsi"/>
          <w:b/>
          <w:bCs/>
          <w:color w:val="000000" w:themeColor="text1"/>
        </w:rPr>
        <w:br/>
      </w:r>
      <w:r w:rsidRPr="00B85585">
        <w:rPr>
          <w:rFonts w:ascii="Gantari Light" w:hAnsi="Gantari Light" w:cstheme="majorHAnsi"/>
          <w:color w:val="000000" w:themeColor="text1"/>
        </w:rPr>
        <w:t xml:space="preserve">Tel.: +49 7720 694-477, E-Mail: </w:t>
      </w:r>
      <w:hyperlink r:id="rId14" w:history="1">
        <w:r w:rsidRPr="00B85585">
          <w:rPr>
            <w:rStyle w:val="Hyperlink"/>
            <w:rFonts w:ascii="Gantari Light" w:hAnsi="Gantari Light" w:cstheme="majorHAnsi"/>
          </w:rPr>
          <w:t>nina.spiegel@maico.de</w:t>
        </w:r>
      </w:hyperlink>
      <w:r w:rsidRPr="00B85585">
        <w:rPr>
          <w:rFonts w:ascii="Gantari Light" w:hAnsi="Gantari Light" w:cstheme="majorHAnsi"/>
          <w:color w:val="000000" w:themeColor="text1"/>
        </w:rPr>
        <w:br/>
        <w:t xml:space="preserve">MAICO Gruppe: </w:t>
      </w:r>
      <w:hyperlink r:id="rId15" w:history="1">
        <w:r w:rsidRPr="00B85585">
          <w:rPr>
            <w:rStyle w:val="Hyperlink"/>
            <w:rFonts w:ascii="Gantari Light" w:hAnsi="Gantari Light" w:cstheme="majorHAnsi"/>
          </w:rPr>
          <w:t>www.maico-group.com</w:t>
        </w:r>
      </w:hyperlink>
      <w:r w:rsidRPr="00B85585">
        <w:rPr>
          <w:rFonts w:ascii="Gantari Light" w:hAnsi="Gantari Light" w:cstheme="majorHAnsi"/>
          <w:color w:val="000000" w:themeColor="text1"/>
        </w:rPr>
        <w:br/>
        <w:t xml:space="preserve">MAICO Deutschland (Headquarter): </w:t>
      </w:r>
      <w:hyperlink r:id="rId16" w:history="1">
        <w:r w:rsidRPr="00B85585">
          <w:rPr>
            <w:rStyle w:val="Hyperlink"/>
            <w:rFonts w:ascii="Gantari Light" w:hAnsi="Gantari Light" w:cstheme="majorHAnsi"/>
          </w:rPr>
          <w:t>www.maico-ventilatoren.com</w:t>
        </w:r>
      </w:hyperlink>
    </w:p>
    <w:p w14:paraId="6B4ABD3A" w14:textId="77777777" w:rsidR="001D593B" w:rsidRPr="001D593B" w:rsidRDefault="001D593B" w:rsidP="00BF5F02">
      <w:pPr>
        <w:spacing w:line="360" w:lineRule="auto"/>
        <w:rPr>
          <w:rFonts w:ascii="Gantari Light" w:hAnsi="Gantari Light"/>
        </w:rPr>
      </w:pPr>
    </w:p>
    <w:p w14:paraId="09C7FFDA" w14:textId="77777777" w:rsidR="00C34BA4" w:rsidRPr="001D593B" w:rsidRDefault="00C34BA4" w:rsidP="00BF5F02">
      <w:pPr>
        <w:spacing w:line="360" w:lineRule="auto"/>
        <w:rPr>
          <w:rFonts w:ascii="Gantari Light" w:hAnsi="Gantari Light"/>
        </w:rPr>
      </w:pPr>
    </w:p>
    <w:sectPr w:rsidR="00C34BA4" w:rsidRPr="001D593B">
      <w:headerReference w:type="default" r:id="rId1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2A8BB" w14:textId="77777777" w:rsidR="00E34E67" w:rsidRDefault="00E34E67" w:rsidP="00E34E67">
      <w:pPr>
        <w:spacing w:after="0" w:line="240" w:lineRule="auto"/>
      </w:pPr>
      <w:r>
        <w:separator/>
      </w:r>
    </w:p>
  </w:endnote>
  <w:endnote w:type="continuationSeparator" w:id="0">
    <w:p w14:paraId="390E9B6E" w14:textId="77777777" w:rsidR="00E34E67" w:rsidRDefault="00E34E67" w:rsidP="00E34E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ade Gothic LT Std Light">
    <w:altName w:val="Calibri"/>
    <w:charset w:val="00"/>
    <w:family w:val="auto"/>
    <w:pitch w:val="variable"/>
    <w:sig w:usb0="00000003"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antari Light">
    <w:panose1 w:val="00000000000000000000"/>
    <w:charset w:val="00"/>
    <w:family w:val="auto"/>
    <w:pitch w:val="variable"/>
    <w:sig w:usb0="A00000EF" w:usb1="4000204B" w:usb2="00000000" w:usb3="00000000" w:csb0="00000093" w:csb1="00000000"/>
  </w:font>
  <w:font w:name="Gantari SemiBold">
    <w:panose1 w:val="00000000000000000000"/>
    <w:charset w:val="00"/>
    <w:family w:val="auto"/>
    <w:pitch w:val="variable"/>
    <w:sig w:usb0="A00000EF" w:usb1="4000204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37223" w14:textId="77777777" w:rsidR="00E34E67" w:rsidRDefault="00E34E67" w:rsidP="00E34E67">
      <w:pPr>
        <w:spacing w:after="0" w:line="240" w:lineRule="auto"/>
      </w:pPr>
      <w:r>
        <w:separator/>
      </w:r>
    </w:p>
  </w:footnote>
  <w:footnote w:type="continuationSeparator" w:id="0">
    <w:p w14:paraId="0E4E3200" w14:textId="77777777" w:rsidR="00E34E67" w:rsidRDefault="00E34E67" w:rsidP="00E34E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9DE0E" w14:textId="06E25B21" w:rsidR="00071EF2" w:rsidRDefault="00071EF2">
    <w:pPr>
      <w:pStyle w:val="Kopfzeile"/>
    </w:pPr>
    <w:r>
      <w:rPr>
        <w:noProof/>
      </w:rPr>
      <w:drawing>
        <wp:inline distT="0" distB="0" distL="0" distR="0" wp14:anchorId="34CEA268" wp14:editId="76394A11">
          <wp:extent cx="1600200" cy="315384"/>
          <wp:effectExtent l="0" t="0" r="0" b="8890"/>
          <wp:docPr id="630420681" name="Grafik 1" descr="Ein Bild, das Schrift, Grafiken, Grafikdesign,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420681" name="Grafik 1" descr="Ein Bild, das Schrift, Grafiken, Grafikdesign,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691850" cy="33344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135606"/>
    <w:multiLevelType w:val="hybridMultilevel"/>
    <w:tmpl w:val="B7E2E98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535F2F4F"/>
    <w:multiLevelType w:val="hybridMultilevel"/>
    <w:tmpl w:val="B5587F0C"/>
    <w:lvl w:ilvl="0" w:tplc="5CDAA6D4">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00A2187"/>
    <w:multiLevelType w:val="hybridMultilevel"/>
    <w:tmpl w:val="FC8AE6DE"/>
    <w:lvl w:ilvl="0" w:tplc="6706BBC4">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6452452"/>
    <w:multiLevelType w:val="hybridMultilevel"/>
    <w:tmpl w:val="3828D9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57202980">
    <w:abstractNumId w:val="3"/>
  </w:num>
  <w:num w:numId="2" w16cid:durableId="257562025">
    <w:abstractNumId w:val="2"/>
  </w:num>
  <w:num w:numId="3" w16cid:durableId="1118186239">
    <w:abstractNumId w:val="1"/>
  </w:num>
  <w:num w:numId="4" w16cid:durableId="20204975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9A8"/>
    <w:rsid w:val="000048D3"/>
    <w:rsid w:val="00017B73"/>
    <w:rsid w:val="00053BB8"/>
    <w:rsid w:val="00071EF2"/>
    <w:rsid w:val="00075ABF"/>
    <w:rsid w:val="000E5710"/>
    <w:rsid w:val="000F4960"/>
    <w:rsid w:val="00123716"/>
    <w:rsid w:val="00145FEF"/>
    <w:rsid w:val="00153C18"/>
    <w:rsid w:val="00172732"/>
    <w:rsid w:val="00176DCF"/>
    <w:rsid w:val="001B79A8"/>
    <w:rsid w:val="001D593B"/>
    <w:rsid w:val="002650AC"/>
    <w:rsid w:val="002E1284"/>
    <w:rsid w:val="003417E0"/>
    <w:rsid w:val="004C7F8A"/>
    <w:rsid w:val="004D27C8"/>
    <w:rsid w:val="00557349"/>
    <w:rsid w:val="005606FA"/>
    <w:rsid w:val="005656EB"/>
    <w:rsid w:val="005835A8"/>
    <w:rsid w:val="005946B2"/>
    <w:rsid w:val="005969DE"/>
    <w:rsid w:val="00695EEB"/>
    <w:rsid w:val="00696203"/>
    <w:rsid w:val="006A4ADC"/>
    <w:rsid w:val="006A6AA4"/>
    <w:rsid w:val="006B1825"/>
    <w:rsid w:val="006D287A"/>
    <w:rsid w:val="00736A9E"/>
    <w:rsid w:val="00741743"/>
    <w:rsid w:val="00780A1E"/>
    <w:rsid w:val="00782041"/>
    <w:rsid w:val="007A2EF5"/>
    <w:rsid w:val="00807680"/>
    <w:rsid w:val="008E5F3E"/>
    <w:rsid w:val="008F16C0"/>
    <w:rsid w:val="00941AA9"/>
    <w:rsid w:val="009618B2"/>
    <w:rsid w:val="00971A6B"/>
    <w:rsid w:val="00984E22"/>
    <w:rsid w:val="00995CB0"/>
    <w:rsid w:val="00A04491"/>
    <w:rsid w:val="00A9666E"/>
    <w:rsid w:val="00AA2035"/>
    <w:rsid w:val="00AC1F86"/>
    <w:rsid w:val="00B42100"/>
    <w:rsid w:val="00BC361B"/>
    <w:rsid w:val="00BF50A9"/>
    <w:rsid w:val="00BF5F02"/>
    <w:rsid w:val="00C34BA4"/>
    <w:rsid w:val="00C47AC8"/>
    <w:rsid w:val="00C57D72"/>
    <w:rsid w:val="00D23981"/>
    <w:rsid w:val="00D5395D"/>
    <w:rsid w:val="00D74FCF"/>
    <w:rsid w:val="00D82EF6"/>
    <w:rsid w:val="00DE1DC8"/>
    <w:rsid w:val="00DE7940"/>
    <w:rsid w:val="00E05834"/>
    <w:rsid w:val="00E063ED"/>
    <w:rsid w:val="00E117E1"/>
    <w:rsid w:val="00E1494F"/>
    <w:rsid w:val="00E34E67"/>
    <w:rsid w:val="00E97CF1"/>
    <w:rsid w:val="00EB66B3"/>
    <w:rsid w:val="00EC64B0"/>
    <w:rsid w:val="00F12B79"/>
    <w:rsid w:val="00F55529"/>
    <w:rsid w:val="00FF017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ECF8B"/>
  <w15:chartTrackingRefBased/>
  <w15:docId w15:val="{C1F846E2-420C-4C68-B900-34A44B7DA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1B79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1B79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1B79A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1B79A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1B79A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1B79A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1B79A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1B79A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1B79A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B79A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1B79A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1B79A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1B79A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1B79A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1B79A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1B79A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1B79A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1B79A8"/>
    <w:rPr>
      <w:rFonts w:eastAsiaTheme="majorEastAsia" w:cstheme="majorBidi"/>
      <w:color w:val="272727" w:themeColor="text1" w:themeTint="D8"/>
    </w:rPr>
  </w:style>
  <w:style w:type="paragraph" w:styleId="Titel">
    <w:name w:val="Title"/>
    <w:basedOn w:val="Standard"/>
    <w:next w:val="Standard"/>
    <w:link w:val="TitelZchn"/>
    <w:uiPriority w:val="10"/>
    <w:qFormat/>
    <w:rsid w:val="001B79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1B79A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1B79A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1B79A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1B79A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1B79A8"/>
    <w:rPr>
      <w:i/>
      <w:iCs/>
      <w:color w:val="404040" w:themeColor="text1" w:themeTint="BF"/>
    </w:rPr>
  </w:style>
  <w:style w:type="paragraph" w:styleId="Listenabsatz">
    <w:name w:val="List Paragraph"/>
    <w:basedOn w:val="Standard"/>
    <w:uiPriority w:val="34"/>
    <w:qFormat/>
    <w:rsid w:val="001B79A8"/>
    <w:pPr>
      <w:ind w:left="720"/>
      <w:contextualSpacing/>
    </w:pPr>
  </w:style>
  <w:style w:type="character" w:styleId="IntensiveHervorhebung">
    <w:name w:val="Intense Emphasis"/>
    <w:basedOn w:val="Absatz-Standardschriftart"/>
    <w:uiPriority w:val="21"/>
    <w:qFormat/>
    <w:rsid w:val="001B79A8"/>
    <w:rPr>
      <w:i/>
      <w:iCs/>
      <w:color w:val="0F4761" w:themeColor="accent1" w:themeShade="BF"/>
    </w:rPr>
  </w:style>
  <w:style w:type="paragraph" w:styleId="IntensivesZitat">
    <w:name w:val="Intense Quote"/>
    <w:basedOn w:val="Standard"/>
    <w:next w:val="Standard"/>
    <w:link w:val="IntensivesZitatZchn"/>
    <w:uiPriority w:val="30"/>
    <w:qFormat/>
    <w:rsid w:val="001B79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1B79A8"/>
    <w:rPr>
      <w:i/>
      <w:iCs/>
      <w:color w:val="0F4761" w:themeColor="accent1" w:themeShade="BF"/>
    </w:rPr>
  </w:style>
  <w:style w:type="character" w:styleId="IntensiverVerweis">
    <w:name w:val="Intense Reference"/>
    <w:basedOn w:val="Absatz-Standardschriftart"/>
    <w:uiPriority w:val="32"/>
    <w:qFormat/>
    <w:rsid w:val="001B79A8"/>
    <w:rPr>
      <w:b/>
      <w:bCs/>
      <w:smallCaps/>
      <w:color w:val="0F4761" w:themeColor="accent1" w:themeShade="BF"/>
      <w:spacing w:val="5"/>
    </w:rPr>
  </w:style>
  <w:style w:type="paragraph" w:styleId="Kopfzeile">
    <w:name w:val="header"/>
    <w:basedOn w:val="Standard"/>
    <w:link w:val="KopfzeileZchn"/>
    <w:uiPriority w:val="99"/>
    <w:unhideWhenUsed/>
    <w:rsid w:val="00E34E6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34E67"/>
  </w:style>
  <w:style w:type="paragraph" w:styleId="Fuzeile">
    <w:name w:val="footer"/>
    <w:basedOn w:val="Standard"/>
    <w:link w:val="FuzeileZchn"/>
    <w:uiPriority w:val="99"/>
    <w:unhideWhenUsed/>
    <w:rsid w:val="00E34E6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34E67"/>
  </w:style>
  <w:style w:type="character" w:styleId="Kommentarzeichen">
    <w:name w:val="annotation reference"/>
    <w:basedOn w:val="Absatz-Standardschriftart"/>
    <w:uiPriority w:val="99"/>
    <w:semiHidden/>
    <w:unhideWhenUsed/>
    <w:rsid w:val="004C7F8A"/>
    <w:rPr>
      <w:sz w:val="16"/>
      <w:szCs w:val="16"/>
    </w:rPr>
  </w:style>
  <w:style w:type="paragraph" w:styleId="Kommentartext">
    <w:name w:val="annotation text"/>
    <w:basedOn w:val="Standard"/>
    <w:link w:val="KommentartextZchn"/>
    <w:uiPriority w:val="99"/>
    <w:unhideWhenUsed/>
    <w:rsid w:val="004C7F8A"/>
    <w:pPr>
      <w:spacing w:line="240" w:lineRule="auto"/>
    </w:pPr>
    <w:rPr>
      <w:sz w:val="20"/>
      <w:szCs w:val="20"/>
    </w:rPr>
  </w:style>
  <w:style w:type="character" w:customStyle="1" w:styleId="KommentartextZchn">
    <w:name w:val="Kommentartext Zchn"/>
    <w:basedOn w:val="Absatz-Standardschriftart"/>
    <w:link w:val="Kommentartext"/>
    <w:uiPriority w:val="99"/>
    <w:rsid w:val="004C7F8A"/>
    <w:rPr>
      <w:sz w:val="20"/>
      <w:szCs w:val="20"/>
    </w:rPr>
  </w:style>
  <w:style w:type="paragraph" w:styleId="Kommentarthema">
    <w:name w:val="annotation subject"/>
    <w:basedOn w:val="Kommentartext"/>
    <w:next w:val="Kommentartext"/>
    <w:link w:val="KommentarthemaZchn"/>
    <w:uiPriority w:val="99"/>
    <w:semiHidden/>
    <w:unhideWhenUsed/>
    <w:rsid w:val="004C7F8A"/>
    <w:rPr>
      <w:b/>
      <w:bCs/>
    </w:rPr>
  </w:style>
  <w:style w:type="character" w:customStyle="1" w:styleId="KommentarthemaZchn">
    <w:name w:val="Kommentarthema Zchn"/>
    <w:basedOn w:val="KommentartextZchn"/>
    <w:link w:val="Kommentarthema"/>
    <w:uiPriority w:val="99"/>
    <w:semiHidden/>
    <w:rsid w:val="004C7F8A"/>
    <w:rPr>
      <w:b/>
      <w:bCs/>
      <w:sz w:val="20"/>
      <w:szCs w:val="20"/>
    </w:rPr>
  </w:style>
  <w:style w:type="character" w:styleId="Hyperlink">
    <w:name w:val="Hyperlink"/>
    <w:uiPriority w:val="99"/>
    <w:rsid w:val="001D593B"/>
    <w:rPr>
      <w:color w:val="0000FF"/>
      <w:u w:val="single"/>
    </w:rPr>
  </w:style>
  <w:style w:type="paragraph" w:styleId="Beschriftung">
    <w:name w:val="caption"/>
    <w:basedOn w:val="Standard"/>
    <w:next w:val="Standard"/>
    <w:uiPriority w:val="35"/>
    <w:unhideWhenUsed/>
    <w:qFormat/>
    <w:rsid w:val="001D593B"/>
    <w:pPr>
      <w:spacing w:after="200" w:line="240" w:lineRule="auto"/>
    </w:pPr>
    <w:rPr>
      <w:rFonts w:ascii="Trade Gothic LT Std Light" w:eastAsia="MS Mincho" w:hAnsi="Trade Gothic LT Std Light" w:cs="Times New Roman"/>
      <w:i/>
      <w:iCs/>
      <w:color w:val="0E2841" w:themeColor="text2"/>
      <w:kern w:val="0"/>
      <w:sz w:val="18"/>
      <w:szCs w:val="18"/>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644153">
      <w:bodyDiv w:val="1"/>
      <w:marLeft w:val="0"/>
      <w:marRight w:val="0"/>
      <w:marTop w:val="0"/>
      <w:marBottom w:val="0"/>
      <w:divBdr>
        <w:top w:val="none" w:sz="0" w:space="0" w:color="auto"/>
        <w:left w:val="none" w:sz="0" w:space="0" w:color="auto"/>
        <w:bottom w:val="none" w:sz="0" w:space="0" w:color="auto"/>
        <w:right w:val="none" w:sz="0" w:space="0" w:color="auto"/>
      </w:divBdr>
    </w:div>
    <w:div w:id="1880242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maico-ventilatoren.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maico-group.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ina.spiegel@maico.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bb65fa7-8b0d-48f3-ad40-b2a71b35e31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D7DC0438D5DBB43AA08DAC87E5DDDA1" ma:contentTypeVersion="13" ma:contentTypeDescription="Ein neues Dokument erstellen." ma:contentTypeScope="" ma:versionID="d2ebacefd557eeefc4ecc8572590cc13">
  <xsd:schema xmlns:xsd="http://www.w3.org/2001/XMLSchema" xmlns:xs="http://www.w3.org/2001/XMLSchema" xmlns:p="http://schemas.microsoft.com/office/2006/metadata/properties" xmlns:ns2="fbb65fa7-8b0d-48f3-ad40-b2a71b35e316" xmlns:ns3="ec225868-b75f-4fe3-bd62-174c5b479f23" targetNamespace="http://schemas.microsoft.com/office/2006/metadata/properties" ma:root="true" ma:fieldsID="7397860afd8153a77244521c7f069b36" ns2:_="" ns3:_="">
    <xsd:import namespace="fbb65fa7-8b0d-48f3-ad40-b2a71b35e316"/>
    <xsd:import namespace="ec225868-b75f-4fe3-bd62-174c5b479f2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3:SharedWithDetail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b65fa7-8b0d-48f3-ad40-b2a71b35e3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e722d512-da99-4c66-a5b7-19584a477326"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c225868-b75f-4fe3-bd62-174c5b479f23" elementFormDefault="qualified">
    <xsd:import namespace="http://schemas.microsoft.com/office/2006/documentManagement/types"/>
    <xsd:import namespace="http://schemas.microsoft.com/office/infopath/2007/PartnerControls"/>
    <xsd:element name="SharedWithDetails" ma:index="19" nillable="true" ma:displayName="Freigegeben für - Details" ma:internalName="SharedWithDetails" ma:readOnly="true">
      <xsd:simpleType>
        <xsd:restriction base="dms:Note">
          <xsd:maxLength value="255"/>
        </xsd:restriction>
      </xsd:simple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9C64A-6E4C-4AF1-8EEA-BEE2EECE74FA}">
  <ds:schemaRefs>
    <ds:schemaRef ds:uri="http://schemas.microsoft.com/sharepoint/v3/contenttype/forms"/>
  </ds:schemaRefs>
</ds:datastoreItem>
</file>

<file path=customXml/itemProps2.xml><?xml version="1.0" encoding="utf-8"?>
<ds:datastoreItem xmlns:ds="http://schemas.openxmlformats.org/officeDocument/2006/customXml" ds:itemID="{2DC35120-871F-4463-B159-523719E0A81B}">
  <ds:schemaRefs>
    <ds:schemaRef ds:uri="http://schemas.microsoft.com/office/2006/metadata/properties"/>
    <ds:schemaRef ds:uri="http://schemas.microsoft.com/office/infopath/2007/PartnerControls"/>
    <ds:schemaRef ds:uri="fbb65fa7-8b0d-48f3-ad40-b2a71b35e316"/>
  </ds:schemaRefs>
</ds:datastoreItem>
</file>

<file path=customXml/itemProps3.xml><?xml version="1.0" encoding="utf-8"?>
<ds:datastoreItem xmlns:ds="http://schemas.openxmlformats.org/officeDocument/2006/customXml" ds:itemID="{C8D5000C-90EF-4763-9459-51502B685B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b65fa7-8b0d-48f3-ad40-b2a71b35e316"/>
    <ds:schemaRef ds:uri="ec225868-b75f-4fe3-bd62-174c5b479f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F22B46-752D-4518-8C07-0ECA8E3BE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646</Words>
  <Characters>4071</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Maico Elektroapparate GmbH</Company>
  <LinksUpToDate>false</LinksUpToDate>
  <CharactersWithSpaces>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Rothweiler Philipp</dc:creator>
  <cp:keywords/>
  <dc:description/>
  <cp:lastModifiedBy>Spiegel Nina</cp:lastModifiedBy>
  <cp:revision>13</cp:revision>
  <dcterms:created xsi:type="dcterms:W3CDTF">2024-12-10T09:47:00Z</dcterms:created>
  <dcterms:modified xsi:type="dcterms:W3CDTF">2026-03-18T09:53:00Z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0x0101009D7DC0438D5DBB43AA08DAC87E5DDDA1</vt:lpwstr>
  </property>
  <property fmtid="{D5CDD505-2E9C-101B-9397-08002B2CF9AE}" pid="3" name="MediaServiceImageTags">
    <vt:lpwstr/>
  </property>
</Properties>
</file>